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52" w:rsidRPr="00420560" w:rsidRDefault="00C76552" w:rsidP="00C76552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>Supplementary 10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4205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3544">
        <w:rPr>
          <w:rFonts w:asciiTheme="majorBidi" w:hAnsiTheme="majorBidi" w:cstheme="majorBidi"/>
          <w:sz w:val="24"/>
          <w:szCs w:val="24"/>
        </w:rPr>
        <w:t>Case processing summary of post-ablation TSH levels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2914"/>
        <w:gridCol w:w="1483"/>
        <w:gridCol w:w="1744"/>
        <w:gridCol w:w="2499"/>
      </w:tblGrid>
      <w:tr w:rsidR="00C76552" w:rsidRPr="00CF3544" w:rsidTr="00AF636A">
        <w:trPr>
          <w:cantSplit/>
        </w:trPr>
        <w:tc>
          <w:tcPr>
            <w:tcW w:w="2545" w:type="pct"/>
            <w:gridSpan w:val="2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6552" w:rsidRPr="00CF3544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76552" w:rsidRPr="00CF3544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6" w:type="pct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76552" w:rsidRPr="00CF3544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F354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Marginal Percentage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 w:val="restar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PostablationTSH</w:t>
            </w:r>
          </w:p>
        </w:tc>
        <w:tc>
          <w:tcPr>
            <w:tcW w:w="858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009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20.2%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.02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3.4%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.05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.17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.41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.58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.88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1.07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1.74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1.87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2.16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2.19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3.14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3.25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3.60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4.53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5.28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6.15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6.41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6.90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8.05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8.41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10.01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10.88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10.96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11.25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11.33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12.10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12.70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15.80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19.70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21.50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25.40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27.36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27.80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30.20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30.93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34.04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38.81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46.64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47.61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48.60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49.00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50.80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54.14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54.50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69.40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72.70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73.40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77.40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78.10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94.00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99.10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1687" w:type="pct"/>
            <w:vMerge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8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137.97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C76552" w:rsidRPr="00420560" w:rsidTr="00AF636A">
        <w:trPr>
          <w:cantSplit/>
        </w:trPr>
        <w:tc>
          <w:tcPr>
            <w:tcW w:w="2545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Valid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100.0%</w:t>
            </w:r>
          </w:p>
        </w:tc>
      </w:tr>
      <w:tr w:rsidR="00C76552" w:rsidRPr="00420560" w:rsidTr="00AF636A">
        <w:trPr>
          <w:cantSplit/>
        </w:trPr>
        <w:tc>
          <w:tcPr>
            <w:tcW w:w="2545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Missing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6552" w:rsidRPr="00420560" w:rsidTr="00AF636A">
        <w:trPr>
          <w:cantSplit/>
        </w:trPr>
        <w:tc>
          <w:tcPr>
            <w:tcW w:w="2545" w:type="pct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009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89</w:t>
            </w:r>
          </w:p>
        </w:tc>
        <w:tc>
          <w:tcPr>
            <w:tcW w:w="1446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:rsidR="00C76552" w:rsidRPr="00420560" w:rsidRDefault="00C76552" w:rsidP="00AF636A">
            <w:pPr>
              <w:widowControl w:val="0"/>
              <w:adjustRightInd w:val="0"/>
              <w:snapToGrid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76552" w:rsidRPr="00420560" w:rsidRDefault="00C76552" w:rsidP="00C76552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D20CF" w:rsidRDefault="009D20CF"/>
    <w:sectPr w:rsidR="009D20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C76552"/>
    <w:rsid w:val="009D20CF"/>
    <w:rsid w:val="00C7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2023-06-12T06:34:00Z</dcterms:created>
  <dcterms:modified xsi:type="dcterms:W3CDTF">2023-06-12T06:34:00Z</dcterms:modified>
</cp:coreProperties>
</file>